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5A7" w:rsidRPr="00D82BB4" w:rsidRDefault="006245A7" w:rsidP="006245A7">
      <w:pPr>
        <w:widowControl/>
        <w:shd w:val="clear" w:color="auto" w:fill="FFFFFF"/>
        <w:autoSpaceDE/>
        <w:autoSpaceDN/>
        <w:spacing w:after="360"/>
        <w:jc w:val="center"/>
        <w:rPr>
          <w:rFonts w:eastAsia="Times New Roman" w:cs="Times New Roman"/>
          <w:b/>
          <w:color w:val="1F1F1F"/>
          <w:sz w:val="23"/>
          <w:szCs w:val="23"/>
          <w:lang w:eastAsia="ru-RU"/>
        </w:rPr>
      </w:pPr>
      <w:r w:rsidRPr="00D82BB4">
        <w:rPr>
          <w:rFonts w:eastAsia="Times New Roman" w:cs="Times New Roman"/>
          <w:b/>
          <w:color w:val="1F1F1F"/>
          <w:sz w:val="23"/>
          <w:szCs w:val="23"/>
          <w:lang w:eastAsia="ru-RU"/>
        </w:rPr>
        <w:t>Форма раскрытия информации об основаниях для введения</w:t>
      </w:r>
      <w:r w:rsidRPr="00D82BB4">
        <w:rPr>
          <w:rFonts w:eastAsia="Times New Roman" w:cs="Times New Roman"/>
          <w:b/>
          <w:color w:val="1F1F1F"/>
          <w:sz w:val="23"/>
          <w:szCs w:val="23"/>
          <w:lang w:eastAsia="ru-RU"/>
        </w:rPr>
        <w:br/>
        <w:t>полного и (или) частичного ограничения режима потребления электрической энергии</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59"/>
        <w:gridCol w:w="6325"/>
      </w:tblGrid>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w:t>
            </w:r>
            <w:r w:rsidRPr="006245A7">
              <w:rPr>
                <w:rFonts w:eastAsia="Times New Roman" w:cs="Times New Roman"/>
                <w:color w:val="555555"/>
                <w:sz w:val="23"/>
                <w:szCs w:val="23"/>
                <w:lang w:eastAsia="ru-RU"/>
              </w:rPr>
              <w:br/>
            </w:r>
            <w:proofErr w:type="gramStart"/>
            <w:r w:rsidRPr="006245A7">
              <w:rPr>
                <w:rFonts w:eastAsia="Times New Roman" w:cs="Times New Roman"/>
                <w:color w:val="555555"/>
                <w:sz w:val="23"/>
                <w:szCs w:val="23"/>
                <w:lang w:eastAsia="ru-RU"/>
              </w:rPr>
              <w:t>п</w:t>
            </w:r>
            <w:proofErr w:type="gramEnd"/>
            <w:r w:rsidRPr="006245A7">
              <w:rPr>
                <w:rFonts w:eastAsia="Times New Roman" w:cs="Times New Roman"/>
                <w:color w:val="555555"/>
                <w:sz w:val="23"/>
                <w:szCs w:val="23"/>
                <w:lang w:eastAsia="ru-RU"/>
              </w:rPr>
              <w:t>/п</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Основания для введения полного и (или) частичного</w:t>
            </w:r>
            <w:r w:rsidRPr="006245A7">
              <w:rPr>
                <w:rFonts w:eastAsia="Times New Roman" w:cs="Times New Roman"/>
                <w:color w:val="555555"/>
                <w:sz w:val="23"/>
                <w:szCs w:val="23"/>
                <w:lang w:eastAsia="ru-RU"/>
              </w:rPr>
              <w:br/>
              <w:t>ограничения режима потребления электрической энергии</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2</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Для юридических лиц и граждан - потребителей электроэнергии (за исключением граждан – потребителей коммунальной услуги по электроснабжению)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Постановление Правительства РФ №442 от 04.05.2012 г.</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Пункт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Ограничение режима потребления вводится при наступлении любого из следующих обстоятельств:</w:t>
            </w:r>
            <w:r w:rsidRPr="006245A7">
              <w:rPr>
                <w:rFonts w:eastAsia="Times New Roman" w:cs="Times New Roman"/>
                <w:color w:val="555555"/>
                <w:sz w:val="23"/>
                <w:szCs w:val="23"/>
                <w:lang w:eastAsia="ru-RU"/>
              </w:rPr>
              <w:br/>
              <w:t>а) получение закон</w:t>
            </w:r>
            <w:bookmarkStart w:id="0" w:name="_GoBack"/>
            <w:bookmarkEnd w:id="0"/>
            <w:r w:rsidRPr="006245A7">
              <w:rPr>
                <w:rFonts w:eastAsia="Times New Roman" w:cs="Times New Roman"/>
                <w:color w:val="555555"/>
                <w:sz w:val="23"/>
                <w:szCs w:val="23"/>
                <w:lang w:eastAsia="ru-RU"/>
              </w:rPr>
              <w:t>ного требования судебного пристава-исполнителя о введении ограничения режима потребления;</w:t>
            </w:r>
            <w:r w:rsidRPr="006245A7">
              <w:rPr>
                <w:rFonts w:eastAsia="Times New Roman" w:cs="Times New Roman"/>
                <w:color w:val="555555"/>
                <w:sz w:val="23"/>
                <w:szCs w:val="23"/>
                <w:lang w:eastAsia="ru-RU"/>
              </w:rPr>
              <w:br/>
            </w:r>
            <w:proofErr w:type="gramStart"/>
            <w:r w:rsidRPr="006245A7">
              <w:rPr>
                <w:rFonts w:eastAsia="Times New Roman" w:cs="Times New Roman"/>
                <w:color w:val="555555"/>
                <w:sz w:val="23"/>
                <w:szCs w:val="23"/>
                <w:lang w:eastAsia="ru-RU"/>
              </w:rPr>
              <w:t>б) нарушение потребителем своих обязательств, выразившееся в следующих действиях:</w:t>
            </w:r>
            <w:r w:rsidRPr="006245A7">
              <w:rPr>
                <w:rFonts w:eastAsia="Times New Roman" w:cs="Times New Roman"/>
                <w:color w:val="555555"/>
                <w:sz w:val="23"/>
                <w:szCs w:val="23"/>
                <w:lang w:eastAsia="ru-RU"/>
              </w:rPr>
              <w:br/>
              <w:t>- 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w:t>
            </w:r>
            <w:proofErr w:type="gramEnd"/>
            <w:r w:rsidRPr="006245A7">
              <w:rPr>
                <w:rFonts w:eastAsia="Times New Roman" w:cs="Times New Roman"/>
                <w:color w:val="555555"/>
                <w:sz w:val="23"/>
                <w:szCs w:val="23"/>
                <w:lang w:eastAsia="ru-RU"/>
              </w:rPr>
              <w:t xml:space="preserve">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r w:rsidRPr="006245A7">
              <w:rPr>
                <w:rFonts w:eastAsia="Times New Roman" w:cs="Times New Roman"/>
                <w:color w:val="555555"/>
                <w:sz w:val="23"/>
                <w:szCs w:val="23"/>
                <w:lang w:eastAsia="ru-RU"/>
              </w:rPr>
              <w:br/>
              <w:t>- 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r w:rsidRPr="006245A7">
              <w:rPr>
                <w:rFonts w:eastAsia="Times New Roman" w:cs="Times New Roman"/>
                <w:color w:val="555555"/>
                <w:sz w:val="23"/>
                <w:szCs w:val="23"/>
                <w:lang w:eastAsia="ru-RU"/>
              </w:rPr>
              <w:br/>
              <w:t>- 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r w:rsidRPr="006245A7">
              <w:rPr>
                <w:rFonts w:eastAsia="Times New Roman" w:cs="Times New Roman"/>
                <w:color w:val="555555"/>
                <w:sz w:val="23"/>
                <w:szCs w:val="23"/>
                <w:lang w:eastAsia="ru-RU"/>
              </w:rPr>
              <w:br/>
              <w:t xml:space="preserve">- 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w:t>
            </w:r>
            <w:proofErr w:type="spellStart"/>
            <w:r w:rsidRPr="006245A7">
              <w:rPr>
                <w:rFonts w:eastAsia="Times New Roman" w:cs="Times New Roman"/>
                <w:color w:val="555555"/>
                <w:sz w:val="23"/>
                <w:szCs w:val="23"/>
                <w:lang w:eastAsia="ru-RU"/>
              </w:rPr>
              <w:t>энергопринимающего</w:t>
            </w:r>
            <w:proofErr w:type="spellEnd"/>
            <w:r w:rsidRPr="006245A7">
              <w:rPr>
                <w:rFonts w:eastAsia="Times New Roman" w:cs="Times New Roman"/>
                <w:color w:val="555555"/>
                <w:sz w:val="23"/>
                <w:szCs w:val="23"/>
                <w:lang w:eastAsia="ru-RU"/>
              </w:rPr>
              <w:t xml:space="preserve"> устройства потребителя), вызванное подключением потребителем к принадлежащим ему </w:t>
            </w:r>
            <w:proofErr w:type="spellStart"/>
            <w:r w:rsidRPr="006245A7">
              <w:rPr>
                <w:rFonts w:eastAsia="Times New Roman" w:cs="Times New Roman"/>
                <w:color w:val="555555"/>
                <w:sz w:val="23"/>
                <w:szCs w:val="23"/>
                <w:lang w:eastAsia="ru-RU"/>
              </w:rPr>
              <w:t>энергопринимающим</w:t>
            </w:r>
            <w:proofErr w:type="spellEnd"/>
            <w:r w:rsidRPr="006245A7">
              <w:rPr>
                <w:rFonts w:eastAsia="Times New Roman" w:cs="Times New Roman"/>
                <w:color w:val="555555"/>
                <w:sz w:val="23"/>
                <w:szCs w:val="23"/>
                <w:lang w:eastAsia="ru-RU"/>
              </w:rPr>
              <w:t xml:space="preserve"> устройствам и (или) объектам электроэнергетики </w:t>
            </w:r>
            <w:proofErr w:type="spellStart"/>
            <w:r w:rsidRPr="006245A7">
              <w:rPr>
                <w:rFonts w:eastAsia="Times New Roman" w:cs="Times New Roman"/>
                <w:color w:val="555555"/>
                <w:sz w:val="23"/>
                <w:szCs w:val="23"/>
                <w:lang w:eastAsia="ru-RU"/>
              </w:rPr>
              <w:t>электропотребляющего</w:t>
            </w:r>
            <w:proofErr w:type="spellEnd"/>
            <w:r w:rsidRPr="006245A7">
              <w:rPr>
                <w:rFonts w:eastAsia="Times New Roman" w:cs="Times New Roman"/>
                <w:color w:val="555555"/>
                <w:sz w:val="23"/>
                <w:szCs w:val="23"/>
                <w:lang w:eastAsia="ru-RU"/>
              </w:rPr>
              <w:t xml:space="preserve"> оборудования либо изменением потребителем режима работы подключенного </w:t>
            </w:r>
            <w:proofErr w:type="spellStart"/>
            <w:r w:rsidRPr="006245A7">
              <w:rPr>
                <w:rFonts w:eastAsia="Times New Roman" w:cs="Times New Roman"/>
                <w:color w:val="555555"/>
                <w:sz w:val="23"/>
                <w:szCs w:val="23"/>
                <w:lang w:eastAsia="ru-RU"/>
              </w:rPr>
              <w:lastRenderedPageBreak/>
              <w:t>электропотребляющего</w:t>
            </w:r>
            <w:proofErr w:type="spellEnd"/>
            <w:r w:rsidRPr="006245A7">
              <w:rPr>
                <w:rFonts w:eastAsia="Times New Roman" w:cs="Times New Roman"/>
                <w:color w:val="555555"/>
                <w:sz w:val="23"/>
                <w:szCs w:val="23"/>
                <w:lang w:eastAsia="ru-RU"/>
              </w:rPr>
              <w:t xml:space="preserve"> оборудования;</w:t>
            </w:r>
            <w:r w:rsidRPr="006245A7">
              <w:rPr>
                <w:rFonts w:eastAsia="Times New Roman" w:cs="Times New Roman"/>
                <w:color w:val="555555"/>
                <w:sz w:val="23"/>
                <w:szCs w:val="23"/>
                <w:lang w:eastAsia="ru-RU"/>
              </w:rPr>
              <w:br/>
              <w:t xml:space="preserve">- </w:t>
            </w:r>
            <w:proofErr w:type="gramStart"/>
            <w:r w:rsidRPr="006245A7">
              <w:rPr>
                <w:rFonts w:eastAsia="Times New Roman" w:cs="Times New Roman"/>
                <w:color w:val="555555"/>
                <w:sz w:val="23"/>
                <w:szCs w:val="23"/>
                <w:lang w:eastAsia="ru-RU"/>
              </w:rPr>
              <w:t>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w:t>
            </w:r>
            <w:proofErr w:type="gramEnd"/>
            <w:r w:rsidRPr="006245A7">
              <w:rPr>
                <w:rFonts w:eastAsia="Times New Roman" w:cs="Times New Roman"/>
                <w:color w:val="555555"/>
                <w:sz w:val="23"/>
                <w:szCs w:val="23"/>
                <w:lang w:eastAsia="ru-RU"/>
              </w:rPr>
              <w:t xml:space="preserve">, </w:t>
            </w:r>
            <w:proofErr w:type="gramStart"/>
            <w:r w:rsidRPr="006245A7">
              <w:rPr>
                <w:rFonts w:eastAsia="Times New Roman" w:cs="Times New Roman"/>
                <w:color w:val="555555"/>
                <w:sz w:val="23"/>
                <w:szCs w:val="23"/>
                <w:lang w:eastAsia="ru-RU"/>
              </w:rPr>
              <w:t>возникших в объектах электросетевого хозяйства, принадлежащих садоводческому или огородническому некоммерческому товариществу;</w:t>
            </w:r>
            <w:r w:rsidRPr="006245A7">
              <w:rPr>
                <w:rFonts w:eastAsia="Times New Roman" w:cs="Times New Roman"/>
                <w:color w:val="555555"/>
                <w:sz w:val="23"/>
                <w:szCs w:val="23"/>
                <w:lang w:eastAsia="ru-RU"/>
              </w:rPr>
              <w:br/>
              <w:t>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roofErr w:type="gramEnd"/>
            <w:r w:rsidRPr="006245A7">
              <w:rPr>
                <w:rFonts w:eastAsia="Times New Roman" w:cs="Times New Roman"/>
                <w:color w:val="555555"/>
                <w:sz w:val="23"/>
                <w:szCs w:val="23"/>
                <w:lang w:eastAsia="ru-RU"/>
              </w:rPr>
              <w:br/>
              <w:t>г) выявление факта бездоговорного потребления электрической энергии;</w:t>
            </w:r>
            <w:r w:rsidRPr="006245A7">
              <w:rPr>
                <w:rFonts w:eastAsia="Times New Roman" w:cs="Times New Roman"/>
                <w:color w:val="555555"/>
                <w:sz w:val="23"/>
                <w:szCs w:val="23"/>
                <w:lang w:eastAsia="ru-RU"/>
              </w:rPr>
              <w:br/>
            </w:r>
            <w:proofErr w:type="gramStart"/>
            <w:r w:rsidRPr="006245A7">
              <w:rPr>
                <w:rFonts w:eastAsia="Times New Roman" w:cs="Times New Roman"/>
                <w:color w:val="555555"/>
                <w:sz w:val="23"/>
                <w:szCs w:val="23"/>
                <w:lang w:eastAsia="ru-RU"/>
              </w:rPr>
              <w:t>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Основными положениями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w:t>
            </w:r>
            <w:proofErr w:type="gramEnd"/>
            <w:r w:rsidRPr="006245A7">
              <w:rPr>
                <w:rFonts w:eastAsia="Times New Roman" w:cs="Times New Roman"/>
                <w:color w:val="555555"/>
                <w:sz w:val="23"/>
                <w:szCs w:val="23"/>
                <w:lang w:eastAsia="ru-RU"/>
              </w:rPr>
              <w:t>)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r w:rsidRPr="006245A7">
              <w:rPr>
                <w:rFonts w:eastAsia="Times New Roman" w:cs="Times New Roman"/>
                <w:color w:val="555555"/>
                <w:sz w:val="23"/>
                <w:szCs w:val="23"/>
                <w:lang w:eastAsia="ru-RU"/>
              </w:rPr>
              <w:br/>
              <w:t>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r w:rsidRPr="006245A7">
              <w:rPr>
                <w:rFonts w:eastAsia="Times New Roman" w:cs="Times New Roman"/>
                <w:color w:val="555555"/>
                <w:sz w:val="23"/>
                <w:szCs w:val="23"/>
                <w:lang w:eastAsia="ru-RU"/>
              </w:rPr>
              <w:br/>
              <w:t>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r w:rsidRPr="006245A7">
              <w:rPr>
                <w:rFonts w:eastAsia="Times New Roman" w:cs="Times New Roman"/>
                <w:color w:val="555555"/>
                <w:sz w:val="23"/>
                <w:szCs w:val="23"/>
                <w:lang w:eastAsia="ru-RU"/>
              </w:rPr>
              <w:br/>
              <w:t>з) возникновение (угроза возникновения) аварийных электроэнергетических режимов;</w:t>
            </w:r>
            <w:r w:rsidRPr="006245A7">
              <w:rPr>
                <w:rFonts w:eastAsia="Times New Roman" w:cs="Times New Roman"/>
                <w:color w:val="555555"/>
                <w:sz w:val="23"/>
                <w:szCs w:val="23"/>
                <w:lang w:eastAsia="ru-RU"/>
              </w:rPr>
              <w:br/>
            </w:r>
            <w:proofErr w:type="gramStart"/>
            <w:r w:rsidRPr="006245A7">
              <w:rPr>
                <w:rFonts w:eastAsia="Times New Roman" w:cs="Times New Roman"/>
                <w:color w:val="555555"/>
                <w:sz w:val="23"/>
                <w:szCs w:val="23"/>
                <w:lang w:eastAsia="ru-RU"/>
              </w:rPr>
              <w:t xml:space="preserve">и) необходимость проведения ремонтных работ на объектах электросетевого хозяйства сетевой организации, к которым присоединены </w:t>
            </w:r>
            <w:proofErr w:type="spellStart"/>
            <w:r w:rsidRPr="006245A7">
              <w:rPr>
                <w:rFonts w:eastAsia="Times New Roman" w:cs="Times New Roman"/>
                <w:color w:val="555555"/>
                <w:sz w:val="23"/>
                <w:szCs w:val="23"/>
                <w:lang w:eastAsia="ru-RU"/>
              </w:rPr>
              <w:t>энергопринимающие</w:t>
            </w:r>
            <w:proofErr w:type="spellEnd"/>
            <w:r w:rsidRPr="006245A7">
              <w:rPr>
                <w:rFonts w:eastAsia="Times New Roman" w:cs="Times New Roman"/>
                <w:color w:val="555555"/>
                <w:sz w:val="23"/>
                <w:szCs w:val="23"/>
                <w:lang w:eastAsia="ru-RU"/>
              </w:rPr>
              <w:t xml:space="preserve"> устройства и (или) объекты электроэнергетики потребителя, или необходимость </w:t>
            </w:r>
            <w:r w:rsidRPr="006245A7">
              <w:rPr>
                <w:rFonts w:eastAsia="Times New Roman" w:cs="Times New Roman"/>
                <w:color w:val="555555"/>
                <w:sz w:val="23"/>
                <w:szCs w:val="23"/>
                <w:lang w:eastAsia="ru-RU"/>
              </w:rPr>
              <w:lastRenderedPageBreak/>
              <w:t>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 </w:t>
            </w:r>
            <w:r w:rsidRPr="006245A7">
              <w:rPr>
                <w:rFonts w:eastAsia="Times New Roman" w:cs="Times New Roman"/>
                <w:color w:val="555555"/>
                <w:sz w:val="23"/>
                <w:szCs w:val="23"/>
                <w:lang w:eastAsia="ru-RU"/>
              </w:rPr>
              <w:br/>
              <w:t>к) неисполнение потребителем принятого</w:t>
            </w:r>
            <w:proofErr w:type="gramEnd"/>
            <w:r w:rsidRPr="006245A7">
              <w:rPr>
                <w:rFonts w:eastAsia="Times New Roman" w:cs="Times New Roman"/>
                <w:color w:val="555555"/>
                <w:sz w:val="23"/>
                <w:szCs w:val="23"/>
                <w:lang w:eastAsia="ru-RU"/>
              </w:rPr>
              <w:t xml:space="preserve">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w:t>
            </w:r>
            <w:proofErr w:type="spellStart"/>
            <w:r w:rsidRPr="006245A7">
              <w:rPr>
                <w:rFonts w:eastAsia="Times New Roman" w:cs="Times New Roman"/>
                <w:color w:val="555555"/>
                <w:sz w:val="23"/>
                <w:szCs w:val="23"/>
                <w:lang w:eastAsia="ru-RU"/>
              </w:rPr>
              <w:t>пп</w:t>
            </w:r>
            <w:proofErr w:type="spellEnd"/>
            <w:r w:rsidRPr="006245A7">
              <w:rPr>
                <w:rFonts w:eastAsia="Times New Roman" w:cs="Times New Roman"/>
                <w:color w:val="555555"/>
                <w:sz w:val="23"/>
                <w:szCs w:val="23"/>
                <w:lang w:eastAsia="ru-RU"/>
              </w:rPr>
              <w:t>. "к" введен Постановлением Правительства РФ от 01.11.2024 N 1479) </w:t>
            </w:r>
            <w:r w:rsidRPr="006245A7">
              <w:rPr>
                <w:rFonts w:eastAsia="Times New Roman" w:cs="Times New Roman"/>
                <w:color w:val="555555"/>
                <w:sz w:val="23"/>
                <w:szCs w:val="23"/>
                <w:lang w:eastAsia="ru-RU"/>
              </w:rPr>
              <w:br/>
              <w:t>л) получение уведомления об осуществлении потребителем майнинга цифровой валюты и (или) деятельности оператора майнинговой инфраструктуры без включения в реестр лиц, осуществляющих майнинг цифровой валюты, или реестр операторов майнинговой инфраструктуры</w:t>
            </w:r>
            <w:proofErr w:type="gramStart"/>
            <w:r w:rsidRPr="006245A7">
              <w:rPr>
                <w:rFonts w:eastAsia="Times New Roman" w:cs="Times New Roman"/>
                <w:color w:val="555555"/>
                <w:sz w:val="23"/>
                <w:szCs w:val="23"/>
                <w:lang w:eastAsia="ru-RU"/>
              </w:rPr>
              <w:t>.</w:t>
            </w:r>
            <w:proofErr w:type="gramEnd"/>
            <w:r w:rsidRPr="006245A7">
              <w:rPr>
                <w:rFonts w:eastAsia="Times New Roman" w:cs="Times New Roman"/>
                <w:color w:val="555555"/>
                <w:sz w:val="23"/>
                <w:szCs w:val="23"/>
                <w:lang w:eastAsia="ru-RU"/>
              </w:rPr>
              <w:t xml:space="preserve"> (</w:t>
            </w:r>
            <w:proofErr w:type="spellStart"/>
            <w:proofErr w:type="gramStart"/>
            <w:r w:rsidRPr="006245A7">
              <w:rPr>
                <w:rFonts w:eastAsia="Times New Roman" w:cs="Times New Roman"/>
                <w:color w:val="555555"/>
                <w:sz w:val="23"/>
                <w:szCs w:val="23"/>
                <w:lang w:eastAsia="ru-RU"/>
              </w:rPr>
              <w:t>п</w:t>
            </w:r>
            <w:proofErr w:type="gramEnd"/>
            <w:r w:rsidRPr="006245A7">
              <w:rPr>
                <w:rFonts w:eastAsia="Times New Roman" w:cs="Times New Roman"/>
                <w:color w:val="555555"/>
                <w:sz w:val="23"/>
                <w:szCs w:val="23"/>
                <w:lang w:eastAsia="ru-RU"/>
              </w:rPr>
              <w:t>п</w:t>
            </w:r>
            <w:proofErr w:type="spellEnd"/>
            <w:r w:rsidRPr="006245A7">
              <w:rPr>
                <w:rFonts w:eastAsia="Times New Roman" w:cs="Times New Roman"/>
                <w:color w:val="555555"/>
                <w:sz w:val="23"/>
                <w:szCs w:val="23"/>
                <w:lang w:eastAsia="ru-RU"/>
              </w:rPr>
              <w:t>. "л" введен Постановлением Правительства РФ от 01.11.2024 N 1479)</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lastRenderedPageBreak/>
              <w:t>Пункт 6, абзац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proofErr w:type="gramStart"/>
            <w:r w:rsidRPr="006245A7">
              <w:rPr>
                <w:rFonts w:eastAsia="Times New Roman" w:cs="Times New Roman"/>
                <w:color w:val="555555"/>
                <w:sz w:val="23"/>
                <w:szCs w:val="23"/>
                <w:lang w:eastAsia="ru-RU"/>
              </w:rPr>
              <w:t>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w:t>
            </w:r>
            <w:proofErr w:type="gramEnd"/>
            <w:r w:rsidRPr="006245A7">
              <w:rPr>
                <w:rFonts w:eastAsia="Times New Roman" w:cs="Times New Roman"/>
                <w:color w:val="555555"/>
                <w:sz w:val="23"/>
                <w:szCs w:val="23"/>
                <w:lang w:eastAsia="ru-RU"/>
              </w:rPr>
              <w:t xml:space="preserve"> потребителя о введении полного ограничения режима потребления.</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Пункт 20, абзацы 1,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proofErr w:type="gramStart"/>
            <w:r w:rsidRPr="006245A7">
              <w:rPr>
                <w:rFonts w:eastAsia="Times New Roman" w:cs="Times New Roman"/>
                <w:color w:val="555555"/>
                <w:sz w:val="23"/>
                <w:szCs w:val="23"/>
                <w:lang w:eastAsia="ru-RU"/>
              </w:rPr>
              <w:t>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абзацах втором и четвертом подпункта "б" и подпункте "д" пункта 2 настоящих Правил, компенсации понесенных расходов, связанных с оплатой</w:t>
            </w:r>
            <w:proofErr w:type="gramEnd"/>
            <w:r w:rsidRPr="006245A7">
              <w:rPr>
                <w:rFonts w:eastAsia="Times New Roman" w:cs="Times New Roman"/>
                <w:color w:val="555555"/>
                <w:sz w:val="23"/>
                <w:szCs w:val="23"/>
                <w:lang w:eastAsia="ru-RU"/>
              </w:rPr>
              <w:t xml:space="preserve">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rsidR="006245A7" w:rsidRPr="006245A7" w:rsidRDefault="006245A7" w:rsidP="006245A7">
            <w:pPr>
              <w:widowControl/>
              <w:autoSpaceDE/>
              <w:autoSpaceDN/>
              <w:jc w:val="both"/>
              <w:rPr>
                <w:rFonts w:eastAsia="Times New Roman" w:cs="Times New Roman"/>
                <w:color w:val="555555"/>
                <w:sz w:val="23"/>
                <w:szCs w:val="23"/>
                <w:lang w:eastAsia="ru-RU"/>
              </w:rPr>
            </w:pPr>
            <w:proofErr w:type="gramStart"/>
            <w:r w:rsidRPr="006245A7">
              <w:rPr>
                <w:rFonts w:eastAsia="Times New Roman" w:cs="Times New Roman"/>
                <w:color w:val="555555"/>
                <w:sz w:val="23"/>
                <w:szCs w:val="23"/>
                <w:lang w:eastAsia="ru-RU"/>
              </w:rPr>
              <w:t xml:space="preserve">Размер компенсации понесенных инициатором введения ограничения расходов, указанных в абзацах первом и втором настоящего пункта, не может превышать 15000 рублей (для граждан - потребителей электрической энергии, указанных в пункте 71 Основных положений, - 5000 рублей) в совокупности с учетом налога на добавленную стоимость по всем точкам </w:t>
            </w:r>
            <w:r w:rsidRPr="006245A7">
              <w:rPr>
                <w:rFonts w:eastAsia="Times New Roman" w:cs="Times New Roman"/>
                <w:color w:val="555555"/>
                <w:sz w:val="23"/>
                <w:szCs w:val="23"/>
                <w:lang w:eastAsia="ru-RU"/>
              </w:rPr>
              <w:lastRenderedPageBreak/>
              <w:t>поставки, указанным в уведомлении о введении ограничения режима потребления, расположенным по единому адресу, а в случае</w:t>
            </w:r>
            <w:proofErr w:type="gramEnd"/>
            <w:r w:rsidRPr="006245A7">
              <w:rPr>
                <w:rFonts w:eastAsia="Times New Roman" w:cs="Times New Roman"/>
                <w:color w:val="555555"/>
                <w:sz w:val="23"/>
                <w:szCs w:val="23"/>
                <w:lang w:eastAsia="ru-RU"/>
              </w:rPr>
              <w:t xml:space="preserve"> введения ограничения режима потребления с использованием интеллектуальной системы учета электрической энергии - 1000 рублей) в совокупности с учетом налога на добавленную стоимость. Размер компенсации расходов исполнителя введения ограничения режима потребления не может превышать размер компенсации расходов инициатора введения ограничения, подлежащих оплате потребителем электрической энергии (мощности)</w:t>
            </w:r>
            <w:proofErr w:type="gramStart"/>
            <w:r w:rsidRPr="006245A7">
              <w:rPr>
                <w:rFonts w:eastAsia="Times New Roman" w:cs="Times New Roman"/>
                <w:color w:val="555555"/>
                <w:sz w:val="23"/>
                <w:szCs w:val="23"/>
                <w:lang w:eastAsia="ru-RU"/>
              </w:rPr>
              <w:t>.(</w:t>
            </w:r>
            <w:proofErr w:type="gramEnd"/>
            <w:r w:rsidRPr="006245A7">
              <w:rPr>
                <w:rFonts w:eastAsia="Times New Roman" w:cs="Times New Roman"/>
                <w:color w:val="555555"/>
                <w:sz w:val="23"/>
                <w:szCs w:val="23"/>
                <w:lang w:eastAsia="ru-RU"/>
              </w:rPr>
              <w:t>в ред. Постановления Правительства РФ от 19.12.2025 N 2075).</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lastRenderedPageBreak/>
              <w:t>Для граждан – потребителей коммунальной услуги по электроснабжению</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Постановление Правительства РФ№354 от 06.05.2011 г.</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 Абзац 6 пункта 114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 xml:space="preserve">В отношении коммунальной услуги по электроснабжению ограничение предоставления коммунальной услуги не применяется, а применяется только приостановление предоставления коммунальной услуги. В отношении жилых домов (домовладений), домов блокированной застройки (при отсутствии в них управляющей организации, товарищества собственников жилья, жилищного кооператива, жилищно-строительного кооператива) действия по приостановлению (возобновлению) предоставления коммунальной услуги по электроснабжению выполняет сетевая организация (иной владелец объектов электросетевого хозяйства), к сетям которой присоединены указанные жилые помещения. </w:t>
            </w:r>
            <w:proofErr w:type="gramStart"/>
            <w:r w:rsidRPr="006245A7">
              <w:rPr>
                <w:rFonts w:eastAsia="Times New Roman" w:cs="Times New Roman"/>
                <w:color w:val="555555"/>
                <w:sz w:val="23"/>
                <w:szCs w:val="23"/>
                <w:lang w:eastAsia="ru-RU"/>
              </w:rPr>
              <w:t>При этом взаимодействие ресурсоснабжающей организации и сетевой организации осуществляется в порядке, установленном пунктами 4, 9 - 10, 19 и 19(1)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для инициатора введения</w:t>
            </w:r>
            <w:proofErr w:type="gramEnd"/>
            <w:r w:rsidRPr="006245A7">
              <w:rPr>
                <w:rFonts w:eastAsia="Times New Roman" w:cs="Times New Roman"/>
                <w:color w:val="555555"/>
                <w:sz w:val="23"/>
                <w:szCs w:val="23"/>
                <w:lang w:eastAsia="ru-RU"/>
              </w:rPr>
              <w:t xml:space="preserve"> ограничения, исполнителя и субисполнителя с учетом особенностей, установленных настоящими Правилами. Понятия "инициатор введения ограничения", "исполнитель" и "субисполнитель" используются в настоящем абзаце в значениях, определенных пунктом 1(1) Правил полного и (или) частичного ограничения режима потребления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roofErr w:type="gramStart"/>
            <w:r w:rsidRPr="006245A7">
              <w:rPr>
                <w:rFonts w:eastAsia="Times New Roman" w:cs="Times New Roman"/>
                <w:color w:val="555555"/>
                <w:sz w:val="23"/>
                <w:szCs w:val="23"/>
                <w:lang w:eastAsia="ru-RU"/>
              </w:rPr>
              <w:t>.</w:t>
            </w:r>
            <w:proofErr w:type="gramEnd"/>
            <w:r w:rsidRPr="006245A7">
              <w:rPr>
                <w:rFonts w:eastAsia="Times New Roman" w:cs="Times New Roman"/>
                <w:color w:val="555555"/>
                <w:sz w:val="23"/>
                <w:szCs w:val="23"/>
                <w:lang w:eastAsia="ru-RU"/>
              </w:rPr>
              <w:t xml:space="preserve"> (</w:t>
            </w:r>
            <w:proofErr w:type="gramStart"/>
            <w:r w:rsidRPr="006245A7">
              <w:rPr>
                <w:rFonts w:eastAsia="Times New Roman" w:cs="Times New Roman"/>
                <w:color w:val="555555"/>
                <w:sz w:val="23"/>
                <w:szCs w:val="23"/>
                <w:lang w:eastAsia="ru-RU"/>
              </w:rPr>
              <w:t>а</w:t>
            </w:r>
            <w:proofErr w:type="gramEnd"/>
            <w:r w:rsidRPr="006245A7">
              <w:rPr>
                <w:rFonts w:eastAsia="Times New Roman" w:cs="Times New Roman"/>
                <w:color w:val="555555"/>
                <w:sz w:val="23"/>
                <w:szCs w:val="23"/>
                <w:lang w:eastAsia="ru-RU"/>
              </w:rPr>
              <w:t xml:space="preserve">бзац введен Постановлением Правительства РФ от </w:t>
            </w:r>
            <w:proofErr w:type="gramStart"/>
            <w:r w:rsidRPr="006245A7">
              <w:rPr>
                <w:rFonts w:eastAsia="Times New Roman" w:cs="Times New Roman"/>
                <w:color w:val="555555"/>
                <w:sz w:val="23"/>
                <w:szCs w:val="23"/>
                <w:lang w:eastAsia="ru-RU"/>
              </w:rPr>
              <w:t>19.12.2025 N 2075)</w:t>
            </w:r>
            <w:proofErr w:type="gramEnd"/>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     Пункт 115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Исполнитель ограничивает или приостанавливает предоставление коммунальных услуг без предварительного уведомления потребителя в случае:</w:t>
            </w:r>
            <w:r w:rsidRPr="006245A7">
              <w:rPr>
                <w:rFonts w:eastAsia="Times New Roman" w:cs="Times New Roman"/>
                <w:color w:val="555555"/>
                <w:sz w:val="23"/>
                <w:szCs w:val="23"/>
                <w:lang w:eastAsia="ru-RU"/>
              </w:rPr>
              <w:br/>
              <w:t xml:space="preserve">а) возникновения или угрозы возникновения аварийной ситуации в централизованных сетях инженерно-технического </w:t>
            </w:r>
            <w:r w:rsidRPr="006245A7">
              <w:rPr>
                <w:rFonts w:eastAsia="Times New Roman" w:cs="Times New Roman"/>
                <w:color w:val="555555"/>
                <w:sz w:val="23"/>
                <w:szCs w:val="23"/>
                <w:lang w:eastAsia="ru-RU"/>
              </w:rPr>
              <w:lastRenderedPageBreak/>
              <w:t>обеспечения, по которым осуществляются водо-, тепл</w:t>
            </w:r>
            <w:proofErr w:type="gramStart"/>
            <w:r w:rsidRPr="006245A7">
              <w:rPr>
                <w:rFonts w:eastAsia="Times New Roman" w:cs="Times New Roman"/>
                <w:color w:val="555555"/>
                <w:sz w:val="23"/>
                <w:szCs w:val="23"/>
                <w:lang w:eastAsia="ru-RU"/>
              </w:rPr>
              <w:t>о-</w:t>
            </w:r>
            <w:proofErr w:type="gramEnd"/>
            <w:r w:rsidRPr="006245A7">
              <w:rPr>
                <w:rFonts w:eastAsia="Times New Roman" w:cs="Times New Roman"/>
                <w:color w:val="555555"/>
                <w:sz w:val="23"/>
                <w:szCs w:val="23"/>
                <w:lang w:eastAsia="ru-RU"/>
              </w:rPr>
              <w:t>, электро- и газоснабжение, а также водоотведение - с момента возникновения или угрозы возникновения такой аварийной ситуации;</w:t>
            </w:r>
            <w:r w:rsidRPr="006245A7">
              <w:rPr>
                <w:rFonts w:eastAsia="Times New Roman" w:cs="Times New Roman"/>
                <w:color w:val="555555"/>
                <w:sz w:val="23"/>
                <w:szCs w:val="23"/>
                <w:lang w:eastAsia="ru-RU"/>
              </w:rPr>
              <w:br/>
            </w:r>
            <w:proofErr w:type="gramStart"/>
            <w:r w:rsidRPr="006245A7">
              <w:rPr>
                <w:rFonts w:eastAsia="Times New Roman" w:cs="Times New Roman"/>
                <w:color w:val="555555"/>
                <w:sz w:val="23"/>
                <w:szCs w:val="23"/>
                <w:lang w:eastAsia="ru-RU"/>
              </w:rPr>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r w:rsidRPr="006245A7">
              <w:rPr>
                <w:rFonts w:eastAsia="Times New Roman" w:cs="Times New Roman"/>
                <w:color w:val="555555"/>
                <w:sz w:val="23"/>
                <w:szCs w:val="23"/>
                <w:lang w:eastAsia="ru-RU"/>
              </w:rPr>
              <w:br/>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roofErr w:type="gramEnd"/>
            <w:r w:rsidRPr="006245A7">
              <w:rPr>
                <w:rFonts w:eastAsia="Times New Roman" w:cs="Times New Roman"/>
                <w:color w:val="555555"/>
                <w:sz w:val="23"/>
                <w:szCs w:val="23"/>
                <w:lang w:eastAsia="ru-RU"/>
              </w:rPr>
              <w:br/>
              <w:t>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 - с момента выявления нарушения;</w:t>
            </w:r>
            <w:r w:rsidRPr="006245A7">
              <w:rPr>
                <w:rFonts w:eastAsia="Times New Roman" w:cs="Times New Roman"/>
                <w:color w:val="555555"/>
                <w:sz w:val="23"/>
                <w:szCs w:val="23"/>
                <w:lang w:eastAsia="ru-RU"/>
              </w:rPr>
              <w:br/>
            </w:r>
            <w:proofErr w:type="gramStart"/>
            <w:r w:rsidRPr="006245A7">
              <w:rPr>
                <w:rFonts w:eastAsia="Times New Roman" w:cs="Times New Roman"/>
                <w:color w:val="555555"/>
                <w:sz w:val="23"/>
                <w:szCs w:val="23"/>
                <w:lang w:eastAsia="ru-RU"/>
              </w:rPr>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органа исполнительной власти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w:t>
            </w:r>
            <w:proofErr w:type="gramEnd"/>
            <w:r w:rsidRPr="006245A7">
              <w:rPr>
                <w:rFonts w:eastAsia="Times New Roman" w:cs="Times New Roman"/>
                <w:color w:val="555555"/>
                <w:sz w:val="23"/>
                <w:szCs w:val="23"/>
                <w:lang w:eastAsia="ru-RU"/>
              </w:rPr>
              <w:t xml:space="preserve"> </w:t>
            </w:r>
            <w:proofErr w:type="gramStart"/>
            <w:r w:rsidRPr="006245A7">
              <w:rPr>
                <w:rFonts w:eastAsia="Times New Roman" w:cs="Times New Roman"/>
                <w:color w:val="555555"/>
                <w:sz w:val="23"/>
                <w:szCs w:val="23"/>
                <w:lang w:eastAsia="ru-RU"/>
              </w:rPr>
              <w:t>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roofErr w:type="gramEnd"/>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lastRenderedPageBreak/>
              <w:t>Пункт 117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Исполнитель ограничивает или приостанавливает предоставление коммунальной услуги, предварительно уведомив об этом потребителя, в случае:</w:t>
            </w:r>
            <w:r w:rsidRPr="006245A7">
              <w:rPr>
                <w:rFonts w:eastAsia="Times New Roman" w:cs="Times New Roman"/>
                <w:color w:val="555555"/>
                <w:sz w:val="23"/>
                <w:szCs w:val="23"/>
                <w:lang w:eastAsia="ru-RU"/>
              </w:rPr>
              <w:br/>
              <w:t>а) неполной оплаты потребителем коммунальной услуги в порядке и сроки, которые установлены настоящими Правилами;</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 Пункт117(1).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117(1). В отношении жилых домов (домовладений) и помещений многоквартирного дома приостановление и возобновление предоставления коммунальной услуги по электроснабжению может осуществляться посредством приборов учета электрической энергии с функцией полного и (или) частичного ограничения (возобновления) режима потребления электрической энергии, присоединенных к интеллектуальной системе учета электрической энергии (мощности)</w:t>
            </w:r>
            <w:proofErr w:type="gramStart"/>
            <w:r w:rsidRPr="006245A7">
              <w:rPr>
                <w:rFonts w:eastAsia="Times New Roman" w:cs="Times New Roman"/>
                <w:color w:val="555555"/>
                <w:sz w:val="23"/>
                <w:szCs w:val="23"/>
                <w:lang w:eastAsia="ru-RU"/>
              </w:rPr>
              <w:t>.</w:t>
            </w:r>
            <w:proofErr w:type="gramEnd"/>
            <w:r w:rsidRPr="006245A7">
              <w:rPr>
                <w:rFonts w:eastAsia="Times New Roman" w:cs="Times New Roman"/>
                <w:color w:val="555555"/>
                <w:sz w:val="23"/>
                <w:szCs w:val="23"/>
                <w:lang w:eastAsia="ru-RU"/>
              </w:rPr>
              <w:t xml:space="preserve"> (</w:t>
            </w:r>
            <w:proofErr w:type="gramStart"/>
            <w:r w:rsidRPr="006245A7">
              <w:rPr>
                <w:rFonts w:eastAsia="Times New Roman" w:cs="Times New Roman"/>
                <w:color w:val="555555"/>
                <w:sz w:val="23"/>
                <w:szCs w:val="23"/>
                <w:lang w:eastAsia="ru-RU"/>
              </w:rPr>
              <w:t>п</w:t>
            </w:r>
            <w:proofErr w:type="gramEnd"/>
            <w:r w:rsidRPr="006245A7">
              <w:rPr>
                <w:rFonts w:eastAsia="Times New Roman" w:cs="Times New Roman"/>
                <w:color w:val="555555"/>
                <w:sz w:val="23"/>
                <w:szCs w:val="23"/>
                <w:lang w:eastAsia="ru-RU"/>
              </w:rPr>
              <w:t xml:space="preserve">. 117(1) введен Постановлением Правительства </w:t>
            </w:r>
            <w:r w:rsidRPr="006245A7">
              <w:rPr>
                <w:rFonts w:eastAsia="Times New Roman" w:cs="Times New Roman"/>
                <w:color w:val="555555"/>
                <w:sz w:val="23"/>
                <w:szCs w:val="23"/>
                <w:lang w:eastAsia="ru-RU"/>
              </w:rPr>
              <w:lastRenderedPageBreak/>
              <w:t>РФ от 19.12.2025 N 2075)</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lastRenderedPageBreak/>
              <w:t>     Пункт 118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proofErr w:type="gramStart"/>
            <w:r w:rsidRPr="006245A7">
              <w:rPr>
                <w:rFonts w:eastAsia="Times New Roman" w:cs="Times New Roman"/>
                <w:color w:val="555555"/>
                <w:sz w:val="23"/>
                <w:szCs w:val="23"/>
                <w:lang w:eastAsia="ru-RU"/>
              </w:rPr>
              <w:t>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w:t>
            </w:r>
            <w:proofErr w:type="gramEnd"/>
            <w:r w:rsidRPr="006245A7">
              <w:rPr>
                <w:rFonts w:eastAsia="Times New Roman" w:cs="Times New Roman"/>
                <w:color w:val="555555"/>
                <w:sz w:val="23"/>
                <w:szCs w:val="23"/>
                <w:lang w:eastAsia="ru-RU"/>
              </w:rPr>
              <w:t>,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Пункт 119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 xml:space="preserve">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 </w:t>
            </w:r>
            <w:proofErr w:type="gramStart"/>
            <w:r w:rsidRPr="006245A7">
              <w:rPr>
                <w:rFonts w:eastAsia="Times New Roman" w:cs="Times New Roman"/>
                <w:color w:val="555555"/>
                <w:sz w:val="23"/>
                <w:szCs w:val="23"/>
                <w:lang w:eastAsia="ru-RU"/>
              </w:rPr>
              <w:t xml:space="preserve">а) </w:t>
            </w:r>
            <w:proofErr w:type="gramEnd"/>
            <w:r w:rsidRPr="006245A7">
              <w:rPr>
                <w:rFonts w:eastAsia="Times New Roman" w:cs="Times New Roman"/>
                <w:color w:val="555555"/>
                <w:sz w:val="23"/>
                <w:szCs w:val="23"/>
                <w:lang w:eastAsia="ru-RU"/>
              </w:rPr>
              <w:t xml:space="preserve">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w:t>
            </w:r>
            <w:proofErr w:type="gramStart"/>
            <w:r w:rsidRPr="006245A7">
              <w:rPr>
                <w:rFonts w:eastAsia="Times New Roman" w:cs="Times New Roman"/>
                <w:color w:val="555555"/>
                <w:sz w:val="23"/>
                <w:szCs w:val="23"/>
                <w:lang w:eastAsia="ru-RU"/>
              </w:rPr>
              <w:t>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w:t>
            </w:r>
            <w:proofErr w:type="gramEnd"/>
            <w:r w:rsidRPr="006245A7">
              <w:rPr>
                <w:rFonts w:eastAsia="Times New Roman" w:cs="Times New Roman"/>
                <w:color w:val="555555"/>
                <w:sz w:val="23"/>
                <w:szCs w:val="23"/>
                <w:lang w:eastAsia="ru-RU"/>
              </w:rPr>
              <w:t xml:space="preserve">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 б) при непогашении потребителем-должником </w:t>
            </w:r>
            <w:proofErr w:type="gramStart"/>
            <w:r w:rsidRPr="006245A7">
              <w:rPr>
                <w:rFonts w:eastAsia="Times New Roman" w:cs="Times New Roman"/>
                <w:color w:val="555555"/>
                <w:sz w:val="23"/>
                <w:szCs w:val="23"/>
                <w:lang w:eastAsia="ru-RU"/>
              </w:rPr>
              <w:t>задолженности</w:t>
            </w:r>
            <w:proofErr w:type="gramEnd"/>
            <w:r w:rsidRPr="006245A7">
              <w:rPr>
                <w:rFonts w:eastAsia="Times New Roman" w:cs="Times New Roman"/>
                <w:color w:val="555555"/>
                <w:sz w:val="23"/>
                <w:szCs w:val="23"/>
                <w:lang w:eastAsia="ru-RU"/>
              </w:rPr>
              <w:t xml:space="preserve">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w:t>
            </w:r>
            <w:r w:rsidRPr="006245A7">
              <w:rPr>
                <w:rFonts w:eastAsia="Times New Roman" w:cs="Times New Roman"/>
                <w:color w:val="555555"/>
                <w:sz w:val="23"/>
                <w:szCs w:val="23"/>
                <w:lang w:eastAsia="ru-RU"/>
              </w:rPr>
              <w:lastRenderedPageBreak/>
              <w:t xml:space="preserve">коммунальной услуги; </w:t>
            </w:r>
            <w:proofErr w:type="gramStart"/>
            <w:r w:rsidRPr="006245A7">
              <w:rPr>
                <w:rFonts w:eastAsia="Times New Roman" w:cs="Times New Roman"/>
                <w:color w:val="555555"/>
                <w:sz w:val="23"/>
                <w:szCs w:val="23"/>
                <w:lang w:eastAsia="ru-RU"/>
              </w:rPr>
              <w:t>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подпунктом "б"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roofErr w:type="gramEnd"/>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lastRenderedPageBreak/>
              <w:t>Пункт 120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proofErr w:type="gramStart"/>
            <w:r w:rsidRPr="006245A7">
              <w:rPr>
                <w:rFonts w:eastAsia="Times New Roman" w:cs="Times New Roman"/>
                <w:color w:val="555555"/>
                <w:sz w:val="23"/>
                <w:szCs w:val="23"/>
                <w:lang w:eastAsia="ru-RU"/>
              </w:rPr>
              <w:t>Предоставление коммунальных услуг возобновляется без уведомления потребителя коммунальной услуги в течение 2 календарных дней, а в случае, предусмотренном пунктом 117(1) настоящих Правил, в течение 1 календарного дня со дня устранения причин, указанных в подпунктах "а", "б" и "д" пункта 115 и пункте 117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w:t>
            </w:r>
            <w:proofErr w:type="gramEnd"/>
            <w:r w:rsidRPr="006245A7">
              <w:rPr>
                <w:rFonts w:eastAsia="Times New Roman" w:cs="Times New Roman"/>
                <w:color w:val="555555"/>
                <w:sz w:val="23"/>
                <w:szCs w:val="23"/>
                <w:lang w:eastAsia="ru-RU"/>
              </w:rPr>
              <w:t xml:space="preserve">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roofErr w:type="gramStart"/>
            <w:r w:rsidRPr="006245A7">
              <w:rPr>
                <w:rFonts w:eastAsia="Times New Roman" w:cs="Times New Roman"/>
                <w:color w:val="555555"/>
                <w:sz w:val="23"/>
                <w:szCs w:val="23"/>
                <w:lang w:eastAsia="ru-RU"/>
              </w:rPr>
              <w:t>.</w:t>
            </w:r>
            <w:proofErr w:type="gramEnd"/>
            <w:r w:rsidRPr="006245A7">
              <w:rPr>
                <w:rFonts w:eastAsia="Times New Roman" w:cs="Times New Roman"/>
                <w:color w:val="555555"/>
                <w:sz w:val="23"/>
                <w:szCs w:val="23"/>
                <w:lang w:eastAsia="ru-RU"/>
              </w:rPr>
              <w:t xml:space="preserve"> (</w:t>
            </w:r>
            <w:proofErr w:type="gramStart"/>
            <w:r w:rsidRPr="006245A7">
              <w:rPr>
                <w:rFonts w:eastAsia="Times New Roman" w:cs="Times New Roman"/>
                <w:color w:val="555555"/>
                <w:sz w:val="23"/>
                <w:szCs w:val="23"/>
                <w:lang w:eastAsia="ru-RU"/>
              </w:rPr>
              <w:t>п</w:t>
            </w:r>
            <w:proofErr w:type="gramEnd"/>
            <w:r w:rsidRPr="006245A7">
              <w:rPr>
                <w:rFonts w:eastAsia="Times New Roman" w:cs="Times New Roman"/>
                <w:color w:val="555555"/>
                <w:sz w:val="23"/>
                <w:szCs w:val="23"/>
                <w:lang w:eastAsia="ru-RU"/>
              </w:rPr>
              <w:t>. 120 в ред. Постановления Правительства РФ от 19.12.2025 N 2075)</w:t>
            </w:r>
          </w:p>
        </w:tc>
      </w:tr>
      <w:tr w:rsidR="006245A7" w:rsidRPr="006245A7" w:rsidTr="006245A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center"/>
              <w:rPr>
                <w:rFonts w:eastAsia="Times New Roman" w:cs="Times New Roman"/>
                <w:color w:val="555555"/>
                <w:sz w:val="23"/>
                <w:szCs w:val="23"/>
                <w:lang w:eastAsia="ru-RU"/>
              </w:rPr>
            </w:pPr>
            <w:r w:rsidRPr="006245A7">
              <w:rPr>
                <w:rFonts w:eastAsia="Times New Roman" w:cs="Times New Roman"/>
                <w:color w:val="555555"/>
                <w:sz w:val="23"/>
                <w:szCs w:val="23"/>
                <w:lang w:eastAsia="ru-RU"/>
              </w:rPr>
              <w:t>Пункт 121(1)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 xml:space="preserve">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5000 рублей в совокупности с учетом налога на добавленную стоимость. </w:t>
            </w:r>
            <w:proofErr w:type="gramStart"/>
            <w:r w:rsidRPr="006245A7">
              <w:rPr>
                <w:rFonts w:eastAsia="Times New Roman" w:cs="Times New Roman"/>
                <w:color w:val="555555"/>
                <w:sz w:val="23"/>
                <w:szCs w:val="23"/>
                <w:lang w:eastAsia="ru-RU"/>
              </w:rPr>
              <w:t>При совершении действий по приостановлению предоставления коммунальной услуги по электроснабжению и возобновлению предоставления коммунальной услуги по электроснабжению в случае, предусмотренном пунктом 117(1) настоящих Правил, с использованием приборов учета электрической энергии, присоединенных к интеллектуальной системе учета электрической энергии (мощности) гарантирующего поставщика (сетевой организации), размер компенсации понесенных расходов не может превышать 1000 рублей в совокупности с учетом налога на добавленную стоимость.</w:t>
            </w:r>
            <w:proofErr w:type="gramEnd"/>
          </w:p>
          <w:p w:rsidR="006245A7" w:rsidRPr="006245A7" w:rsidRDefault="006245A7" w:rsidP="006245A7">
            <w:pPr>
              <w:widowControl/>
              <w:autoSpaceDE/>
              <w:autoSpaceDN/>
              <w:spacing w:after="360"/>
              <w:jc w:val="both"/>
              <w:rPr>
                <w:rFonts w:eastAsia="Times New Roman" w:cs="Times New Roman"/>
                <w:color w:val="555555"/>
                <w:sz w:val="23"/>
                <w:szCs w:val="23"/>
                <w:lang w:eastAsia="ru-RU"/>
              </w:rPr>
            </w:pPr>
            <w:r w:rsidRPr="006245A7">
              <w:rPr>
                <w:rFonts w:eastAsia="Times New Roman" w:cs="Times New Roman"/>
                <w:color w:val="555555"/>
                <w:sz w:val="23"/>
                <w:szCs w:val="23"/>
                <w:lang w:eastAsia="ru-RU"/>
              </w:rPr>
              <w:t>Размер расходов лица, привлеченного исполнителем для введения приостановления и возобновления предоставления коммунальной услуги по электроснабжению потребителю-должнику, не может превышать размер расходов, подлежащих оплате потребителем-должником исполнителю</w:t>
            </w:r>
            <w:proofErr w:type="gramStart"/>
            <w:r w:rsidRPr="006245A7">
              <w:rPr>
                <w:rFonts w:eastAsia="Times New Roman" w:cs="Times New Roman"/>
                <w:color w:val="555555"/>
                <w:sz w:val="23"/>
                <w:szCs w:val="23"/>
                <w:lang w:eastAsia="ru-RU"/>
              </w:rPr>
              <w:t>.(</w:t>
            </w:r>
            <w:proofErr w:type="gramEnd"/>
            <w:r w:rsidRPr="006245A7">
              <w:rPr>
                <w:rFonts w:eastAsia="Times New Roman" w:cs="Times New Roman"/>
                <w:color w:val="555555"/>
                <w:sz w:val="23"/>
                <w:szCs w:val="23"/>
                <w:lang w:eastAsia="ru-RU"/>
              </w:rPr>
              <w:t>п. 121(1) в ред. Постановления Правительства РФ от 19.12.2025 N 2075).</w:t>
            </w:r>
          </w:p>
        </w:tc>
      </w:tr>
    </w:tbl>
    <w:p w:rsidR="007F177F" w:rsidRPr="006245A7" w:rsidRDefault="007F177F" w:rsidP="006245A7">
      <w:pPr>
        <w:rPr>
          <w:rFonts w:cs="Times New Roman"/>
        </w:rPr>
      </w:pPr>
    </w:p>
    <w:sectPr w:rsidR="007F177F" w:rsidRPr="006245A7" w:rsidSect="006245A7">
      <w:pgSz w:w="11910" w:h="16840"/>
      <w:pgMar w:top="1134" w:right="995" w:bottom="1134" w:left="124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EA1" w:rsidRDefault="00F71EA1" w:rsidP="006245A7">
      <w:r>
        <w:separator/>
      </w:r>
    </w:p>
  </w:endnote>
  <w:endnote w:type="continuationSeparator" w:id="0">
    <w:p w:rsidR="00F71EA1" w:rsidRDefault="00F71EA1" w:rsidP="0062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EA1" w:rsidRDefault="00F71EA1" w:rsidP="006245A7">
      <w:r>
        <w:separator/>
      </w:r>
    </w:p>
  </w:footnote>
  <w:footnote w:type="continuationSeparator" w:id="0">
    <w:p w:rsidR="00F71EA1" w:rsidRDefault="00F71EA1" w:rsidP="00624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E04"/>
    <w:rsid w:val="00556E04"/>
    <w:rsid w:val="00580E55"/>
    <w:rsid w:val="006245A7"/>
    <w:rsid w:val="006B5C7F"/>
    <w:rsid w:val="007F177F"/>
    <w:rsid w:val="00D82BB4"/>
    <w:rsid w:val="00F71E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80E55"/>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80E55"/>
    <w:rPr>
      <w:rFonts w:eastAsia="Times New Roman" w:cs="Times New Roman"/>
    </w:rPr>
  </w:style>
  <w:style w:type="paragraph" w:styleId="a3">
    <w:name w:val="Title"/>
    <w:basedOn w:val="a"/>
    <w:link w:val="a4"/>
    <w:uiPriority w:val="1"/>
    <w:qFormat/>
    <w:rsid w:val="00580E55"/>
    <w:pPr>
      <w:spacing w:before="1"/>
      <w:ind w:left="2636" w:right="1378" w:hanging="15"/>
      <w:jc w:val="center"/>
    </w:pPr>
    <w:rPr>
      <w:rFonts w:eastAsia="Times New Roman" w:cs="Times New Roman"/>
      <w:sz w:val="32"/>
      <w:szCs w:val="32"/>
    </w:rPr>
  </w:style>
  <w:style w:type="character" w:customStyle="1" w:styleId="a4">
    <w:name w:val="Название Знак"/>
    <w:basedOn w:val="a0"/>
    <w:link w:val="a3"/>
    <w:uiPriority w:val="1"/>
    <w:rsid w:val="00580E55"/>
    <w:rPr>
      <w:rFonts w:ascii="Times New Roman" w:eastAsia="Times New Roman" w:hAnsi="Times New Roman" w:cs="Times New Roman"/>
      <w:sz w:val="32"/>
      <w:szCs w:val="32"/>
    </w:rPr>
  </w:style>
  <w:style w:type="paragraph" w:styleId="a5">
    <w:name w:val="Body Text"/>
    <w:basedOn w:val="a"/>
    <w:link w:val="a6"/>
    <w:uiPriority w:val="1"/>
    <w:qFormat/>
    <w:rsid w:val="00580E55"/>
    <w:pPr>
      <w:jc w:val="both"/>
    </w:pPr>
    <w:rPr>
      <w:rFonts w:eastAsia="Times New Roman" w:cs="Times New Roman"/>
      <w:sz w:val="24"/>
      <w:szCs w:val="24"/>
    </w:rPr>
  </w:style>
  <w:style w:type="character" w:customStyle="1" w:styleId="a6">
    <w:name w:val="Основной текст Знак"/>
    <w:basedOn w:val="a0"/>
    <w:link w:val="a5"/>
    <w:uiPriority w:val="1"/>
    <w:rsid w:val="00580E55"/>
    <w:rPr>
      <w:rFonts w:ascii="Times New Roman" w:eastAsia="Times New Roman" w:hAnsi="Times New Roman" w:cs="Times New Roman"/>
      <w:sz w:val="24"/>
      <w:szCs w:val="24"/>
    </w:rPr>
  </w:style>
  <w:style w:type="paragraph" w:styleId="a7">
    <w:name w:val="List Paragraph"/>
    <w:basedOn w:val="a"/>
    <w:uiPriority w:val="1"/>
    <w:qFormat/>
    <w:rsid w:val="00580E55"/>
    <w:pPr>
      <w:ind w:left="1449" w:firstLine="573"/>
      <w:jc w:val="both"/>
    </w:pPr>
    <w:rPr>
      <w:rFonts w:eastAsia="Times New Roman" w:cs="Times New Roman"/>
    </w:rPr>
  </w:style>
  <w:style w:type="paragraph" w:styleId="a8">
    <w:name w:val="header"/>
    <w:basedOn w:val="a"/>
    <w:link w:val="a9"/>
    <w:uiPriority w:val="99"/>
    <w:unhideWhenUsed/>
    <w:rsid w:val="006245A7"/>
    <w:pPr>
      <w:tabs>
        <w:tab w:val="center" w:pos="4677"/>
        <w:tab w:val="right" w:pos="9355"/>
      </w:tabs>
    </w:pPr>
  </w:style>
  <w:style w:type="character" w:customStyle="1" w:styleId="a9">
    <w:name w:val="Верхний колонтитул Знак"/>
    <w:basedOn w:val="a0"/>
    <w:link w:val="a8"/>
    <w:uiPriority w:val="99"/>
    <w:rsid w:val="006245A7"/>
    <w:rPr>
      <w:rFonts w:ascii="Times New Roman" w:hAnsi="Times New Roman"/>
    </w:rPr>
  </w:style>
  <w:style w:type="paragraph" w:styleId="aa">
    <w:name w:val="footer"/>
    <w:basedOn w:val="a"/>
    <w:link w:val="ab"/>
    <w:uiPriority w:val="99"/>
    <w:unhideWhenUsed/>
    <w:rsid w:val="006245A7"/>
    <w:pPr>
      <w:tabs>
        <w:tab w:val="center" w:pos="4677"/>
        <w:tab w:val="right" w:pos="9355"/>
      </w:tabs>
    </w:pPr>
  </w:style>
  <w:style w:type="character" w:customStyle="1" w:styleId="ab">
    <w:name w:val="Нижний колонтитул Знак"/>
    <w:basedOn w:val="a0"/>
    <w:link w:val="aa"/>
    <w:uiPriority w:val="99"/>
    <w:rsid w:val="006245A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80E55"/>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80E55"/>
    <w:rPr>
      <w:rFonts w:eastAsia="Times New Roman" w:cs="Times New Roman"/>
    </w:rPr>
  </w:style>
  <w:style w:type="paragraph" w:styleId="a3">
    <w:name w:val="Title"/>
    <w:basedOn w:val="a"/>
    <w:link w:val="a4"/>
    <w:uiPriority w:val="1"/>
    <w:qFormat/>
    <w:rsid w:val="00580E55"/>
    <w:pPr>
      <w:spacing w:before="1"/>
      <w:ind w:left="2636" w:right="1378" w:hanging="15"/>
      <w:jc w:val="center"/>
    </w:pPr>
    <w:rPr>
      <w:rFonts w:eastAsia="Times New Roman" w:cs="Times New Roman"/>
      <w:sz w:val="32"/>
      <w:szCs w:val="32"/>
    </w:rPr>
  </w:style>
  <w:style w:type="character" w:customStyle="1" w:styleId="a4">
    <w:name w:val="Название Знак"/>
    <w:basedOn w:val="a0"/>
    <w:link w:val="a3"/>
    <w:uiPriority w:val="1"/>
    <w:rsid w:val="00580E55"/>
    <w:rPr>
      <w:rFonts w:ascii="Times New Roman" w:eastAsia="Times New Roman" w:hAnsi="Times New Roman" w:cs="Times New Roman"/>
      <w:sz w:val="32"/>
      <w:szCs w:val="32"/>
    </w:rPr>
  </w:style>
  <w:style w:type="paragraph" w:styleId="a5">
    <w:name w:val="Body Text"/>
    <w:basedOn w:val="a"/>
    <w:link w:val="a6"/>
    <w:uiPriority w:val="1"/>
    <w:qFormat/>
    <w:rsid w:val="00580E55"/>
    <w:pPr>
      <w:jc w:val="both"/>
    </w:pPr>
    <w:rPr>
      <w:rFonts w:eastAsia="Times New Roman" w:cs="Times New Roman"/>
      <w:sz w:val="24"/>
      <w:szCs w:val="24"/>
    </w:rPr>
  </w:style>
  <w:style w:type="character" w:customStyle="1" w:styleId="a6">
    <w:name w:val="Основной текст Знак"/>
    <w:basedOn w:val="a0"/>
    <w:link w:val="a5"/>
    <w:uiPriority w:val="1"/>
    <w:rsid w:val="00580E55"/>
    <w:rPr>
      <w:rFonts w:ascii="Times New Roman" w:eastAsia="Times New Roman" w:hAnsi="Times New Roman" w:cs="Times New Roman"/>
      <w:sz w:val="24"/>
      <w:szCs w:val="24"/>
    </w:rPr>
  </w:style>
  <w:style w:type="paragraph" w:styleId="a7">
    <w:name w:val="List Paragraph"/>
    <w:basedOn w:val="a"/>
    <w:uiPriority w:val="1"/>
    <w:qFormat/>
    <w:rsid w:val="00580E55"/>
    <w:pPr>
      <w:ind w:left="1449" w:firstLine="573"/>
      <w:jc w:val="both"/>
    </w:pPr>
    <w:rPr>
      <w:rFonts w:eastAsia="Times New Roman" w:cs="Times New Roman"/>
    </w:rPr>
  </w:style>
  <w:style w:type="paragraph" w:styleId="a8">
    <w:name w:val="header"/>
    <w:basedOn w:val="a"/>
    <w:link w:val="a9"/>
    <w:uiPriority w:val="99"/>
    <w:unhideWhenUsed/>
    <w:rsid w:val="006245A7"/>
    <w:pPr>
      <w:tabs>
        <w:tab w:val="center" w:pos="4677"/>
        <w:tab w:val="right" w:pos="9355"/>
      </w:tabs>
    </w:pPr>
  </w:style>
  <w:style w:type="character" w:customStyle="1" w:styleId="a9">
    <w:name w:val="Верхний колонтитул Знак"/>
    <w:basedOn w:val="a0"/>
    <w:link w:val="a8"/>
    <w:uiPriority w:val="99"/>
    <w:rsid w:val="006245A7"/>
    <w:rPr>
      <w:rFonts w:ascii="Times New Roman" w:hAnsi="Times New Roman"/>
    </w:rPr>
  </w:style>
  <w:style w:type="paragraph" w:styleId="aa">
    <w:name w:val="footer"/>
    <w:basedOn w:val="a"/>
    <w:link w:val="ab"/>
    <w:uiPriority w:val="99"/>
    <w:unhideWhenUsed/>
    <w:rsid w:val="006245A7"/>
    <w:pPr>
      <w:tabs>
        <w:tab w:val="center" w:pos="4677"/>
        <w:tab w:val="right" w:pos="9355"/>
      </w:tabs>
    </w:pPr>
  </w:style>
  <w:style w:type="character" w:customStyle="1" w:styleId="ab">
    <w:name w:val="Нижний колонтитул Знак"/>
    <w:basedOn w:val="a0"/>
    <w:link w:val="aa"/>
    <w:uiPriority w:val="99"/>
    <w:rsid w:val="006245A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2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2743</Words>
  <Characters>15640</Characters>
  <DocSecurity>0</DocSecurity>
  <Lines>130</Lines>
  <Paragraphs>36</Paragraphs>
  <ScaleCrop>false</ScaleCrop>
  <Company/>
  <LinksUpToDate>false</LinksUpToDate>
  <CharactersWithSpaces>18347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2026-02-02T08:40:00Z</dcterms:created>
  <dcterms:modified xsi:type="dcterms:W3CDTF">2026-02-02T13:56:00Z</dcterms:modified>
</cp:coreProperties>
</file>